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zainwestować w szczelne lampy do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szczelne lampy do łazienki to dobre rozwiązanie do Twoich wnętrz.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szczelne lampy do łazienki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Łazienki to często pomieszczenia bez okien lub jedynie z niewielkim oknem, na przykład dachowym, co wpływa na niedostateczne oświetlenie wnętrza. Dodatkowo zwróćmy uwagę, iż z naszych łazienek korzystamy zarówno w ciągu dnia jak i po zmroku czy w nocy. Obowiązkowe jest zatem wyposażenie wnętrz w odpowiednie oświetlenie wewnętrzne.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szczelne lampy do łazienki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sprawdzą się w tej roli?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Oświetlenie łazienkowe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oświetlenie do łazienki, zwróćmy uwagę zarówno na lampy sufitowe, czyli główne źródła sztucznego światła jak i na lampy dodatkowe jak stojące, kinkiety, oświetlenie punktowe. Szczególnej uwadze warto poświęcić doświetlenie lustra łazienkowego oraz kabiny prysznicowej czy przestrzeni przy wannie to właśnie w tym miejsach </w:t>
      </w:r>
      <w:r>
        <w:rPr>
          <w:rFonts w:ascii="calibri" w:hAnsi="calibri" w:eastAsia="calibri" w:cs="calibri"/>
          <w:sz w:val="24"/>
          <w:szCs w:val="24"/>
          <w:b/>
        </w:rPr>
        <w:t xml:space="preserve">szczelne lampy do łazienki</w:t>
      </w:r>
      <w:r>
        <w:rPr>
          <w:rFonts w:ascii="calibri" w:hAnsi="calibri" w:eastAsia="calibri" w:cs="calibri"/>
          <w:sz w:val="24"/>
          <w:szCs w:val="24"/>
        </w:rPr>
        <w:t xml:space="preserve"> to najlepszy wybór.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Szczelne lampy do łazienki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to,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szczelne lampy do łazienki</w:t>
      </w:r>
      <w:r>
        <w:rPr>
          <w:rFonts w:ascii="calibri" w:hAnsi="calibri" w:eastAsia="calibri" w:cs="calibri"/>
          <w:sz w:val="24"/>
          <w:szCs w:val="24"/>
        </w:rPr>
        <w:t xml:space="preserve"> będą odporne na wodę. Gdzie możemy kupić tego typu produkt? To proste, znajdziemy go w sklepach online, gdzie wybór poszczególnych elementów instalacji oświetleniowej jest zwykle większy niż w sklepach stacjonarnych. Sprawdź między innymi sklep Epstryk.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pol_m_Oswietlenie-wewnetrzne_Oswietlenie-lazienkowe-29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2026-10-16T05:46:52+02:00</dcterms:created>
  <dcterms:modified xsi:type="dcterms:W3CDTF">2026-10-16T05:46:52+02:00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